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Learning &amp; Opportunity</w:t>
      </w:r>
    </w:p>
    <w:p>
      <w:pPr>
        <w:pStyle w:val="Subtitle"/>
      </w:pPr>
      <w:r>
        <w:t>Education for rehabilitation. Career benefits for staff.</w:t>
      </w:r>
    </w:p>
    <w:p>
      <w:r>
        <w:t>ALPRP Education, Workforce, and Staff Career Development Framework</w:t>
      </w:r>
    </w:p>
    <w:p>
      <w:r>
        <w:t>Alabama Prison Reform Proposal | October 6, 2026</w:t>
      </w:r>
    </w:p>
    <w:p>
      <w:pPr>
        <w:pStyle w:val="Heading1"/>
      </w:pPr>
      <w:r>
        <w:t>Education that changes the correctional journey</w:t>
      </w:r>
    </w:p>
    <w:p>
      <w:r>
        <w:t>Education gives rehabilitation direction. A resident who learns to read, completes a credential, masters a trade, or earns a degree gains practical ways to take responsibility and build a different future. For residents who remain incarcerated, learning supports personal growth, meaningful contribution, and service to others.</w:t>
      </w:r>
    </w:p>
    <w:p>
      <w:r>
        <w:t>ALPRP places education and workforce preparation throughout the Five Stages—Revive, Rehabilitate, Rebuild, Restore, and Release. It connects individual learning plans with computer labs, qualified instructors, technical practice, reading groups, and opportunities to apply new skills.</w:t>
      </w:r>
    </w:p>
    <w:p>
      <w:r>
        <w:t>A professional correctional system also invests in its employees. Resident education is part of rehabilitation. Staff education is an employment benefit that strengthens professional practice and opens career opportunities within ADOC. Together, these investments support safer facilities, a more capable workforce, and stronger communities.</w:t>
      </w:r>
    </w:p>
    <w:p>
      <w:pPr>
        <w:pStyle w:val="Heading1"/>
      </w:pPr>
      <w:r>
        <w:t>A learning plan for every resident</w:t>
      </w:r>
    </w:p>
    <w:p>
      <w:r>
        <w:t>Education begins in Revive with an assessment of reading, writing, mathematics, digital skills, previous education, work experience, interests, and learning needs. Each resident receives an Individual Education and Workforce Pathway with clear goals, the next achievable milestone, and the support needed to progress.</w:t>
      </w:r>
    </w:p>
    <w:p>
      <w:r>
        <w:t>Pathways include literacy and numeracy, GED or high-school completion, digital literacy, workforce credentials, technical certificates, and college study. Residents can move between pathways as their abilities and goals develop. Arts, humanities, and critical thinking broaden learning beyond immediate job preparation.</w:t>
      </w:r>
    </w:p>
    <w:p>
      <w:r>
        <w:t>Existing skills matter. Prior coursework, certifications, and occupational experience are reviewed so residents can build on what they already know. Participating institutions determine credit and advanced placement through their academic procedures.</w:t>
      </w:r>
    </w:p>
    <w:p>
      <w:r>
        <w:t>Advisors consider sentence length, release timing, occupational licensing barriers, and realistic employment opportunities. Long-term residents retain access to education and advanced development. Foundational learning remains available regardless of ability to pay or release prospects.</w:t>
      </w:r>
    </w:p>
    <w:p>
      <w:r>
        <w:t>Sahara Compass supports coordination and reminders within the resident’s broader rehabilitation plan. Instructors receive the educational information needed to support learning while confidential health information remains protected. Learning plans are reviewed each term and when circumstances change.</w:t>
      </w:r>
    </w:p>
    <w:p>
      <w:pPr>
        <w:pStyle w:val="Heading1"/>
      </w:pPr>
      <w:r>
        <w:t>A computer lab in every facility</w:t>
      </w:r>
    </w:p>
    <w:p>
      <w:r>
        <w:t>Every facility has a dedicated computer lab as an ALPRP education standard. Lab capacity reflects the number of residents, course requirements, and scheduled learning time. Larger facilities use additional labs or workstations to provide meaningful access across housing units.</w:t>
      </w:r>
    </w:p>
    <w:p>
      <w:r>
        <w:t>Computer labs support coursework, writing, digital literacy, instructor meetings, examinations, programming, design, and technical simulations. Secure educational devices extend reading, assignments, and practice beyond scheduled lab sessions. Full workstations remain available for tasks that require a keyboard, larger display, or specialized software.</w:t>
      </w:r>
    </w:p>
    <w:p>
      <w:r>
        <w:t>Published schedules make lab access part of daily operations. Education coordinators arrange sessions around counseling, meals, work, and other essential activities. Classification-based scheduling maintains safe separation between residents who cannot safely learn together.</w:t>
      </w:r>
    </w:p>
    <w:p>
      <w:r>
        <w:t>A separate educational network provides access to authorized courses, applications, and resources. Managed accounts, controlled file transfers, maintained equipment, and technical support protect learning and institutional systems. Staff and resident accounts remain separate.</w:t>
      </w:r>
    </w:p>
    <w:p>
      <w:r>
        <w:t>Accessible workstations, captions, screen readers, language support, and individualized accommodations help residents participate. Offline resources and printed materials maintain learning when connectivity or device access is interrupted. Technology is supported by repair, replacement, and operating budgets.</w:t>
      </w:r>
    </w:p>
    <w:p>
      <w:pPr>
        <w:pStyle w:val="Heading1"/>
      </w:pPr>
      <w:r>
        <w:t>Practical skills through VR, simulation, and physical training</w:t>
      </w:r>
    </w:p>
    <w:p>
      <w:r>
        <w:t>Technical education follows a clear sequence: learn, simulate, practice, demonstrate, certify, and apply. Residents study concepts through coursework and instructor demonstrations, practice in virtual environments, and demonstrate physical skills with real equipment when the occupation requires it.</w:t>
      </w:r>
    </w:p>
    <w:p>
      <w:r>
        <w:t>Virtual reality and interactive simulations provide repeated practice in safety, troubleshooting, procedures, and decision-making. An HVAC learner can diagnose a system fault; an electrical learner can trace a circuit; a welding learner can rehearse technique before entering a physical booth. Digital twins—virtual representations of equipment—allow instructors to introduce faults for diagnostic practice.</w:t>
      </w:r>
    </w:p>
    <w:p>
      <w:r>
        <w:t>Computer labs also provide applied learning in programming, databases, networking, and systems administration through isolated virtual environments. These exercises give residents practical experience without access to correctional operational networks.</w:t>
      </w:r>
    </w:p>
    <w:p>
      <w:r>
        <w:t>When an instructor cannot attend in person, secure live sessions, recorded demonstrations, assignments, and feedback keep instruction moving. Qualified faculty retain responsibility for academic assessment and credentials. Trained local personnel and qualified Aides support approved activities.</w:t>
      </w:r>
    </w:p>
    <w:p>
      <w:r>
        <w:t>Physical skills receive supervised practical assessment wherever required by the program, credential, or occupation. VR expands practice; it does not replace necessary experience with tools, materials, and machinery. Residents who cannot use a headset receive another suitable way to learn.</w:t>
      </w:r>
    </w:p>
    <w:p>
      <w:r>
        <w:t>Facility workshops, visiting instructors, and mobile laboratories provide equipment-based training where needed. Stage 3 training and productive work remain inside prison. Stage 4 connects eligible residents with authorized community training and work opportunities.</w:t>
      </w:r>
    </w:p>
    <w:p>
      <w:pPr>
        <w:pStyle w:val="Heading1"/>
      </w:pPr>
      <w:r>
        <w:t>Reading, discussion, and shared study</w:t>
      </w:r>
    </w:p>
    <w:p>
      <w:r>
        <w:t>Reading circles and study groups make learning part of everyday institutional life. Residents develop comprehension, vocabulary, critical thinking, and respectful communication through literature, history, science, civic understanding, parenting, financial literacy, and other educational interests.</w:t>
      </w:r>
    </w:p>
    <w:p>
      <w:r>
        <w:t>Study groups reinforce GED preparation, mathematics, college coursework, technical theory, and certification practice. Each group has a clear purpose, a regular schedule, appropriate materials, and a facilitator who can refer questions to an instructor.</w:t>
      </w:r>
    </w:p>
    <w:p>
      <w:r>
        <w:t>Faculty, librarians, trained staff, and approved volunteers guide these activities. Anchors help residents remain engaged and develop constructive study habits. Aides assist with subjects in which their knowledge and instructional preparation have been verified.</w:t>
      </w:r>
    </w:p>
    <w:p>
      <w:r>
        <w:t>Groups meet in suitable libraries, classrooms, computer labs, or housing-unit spaces under appropriate supervision. Printed books, accessible audio, large-print materials, and individual support expand participation. Faith-based groups are voluntary, with meaningful secular alternatives.</w:t>
      </w:r>
    </w:p>
    <w:p>
      <w:r>
        <w:t>Participation is free from intimidation, coercion, and demands for personal disclosure. Residents can request support or a different group. Shared study reinforces understanding while individually assessed work follows the course’s academic integrity rules.</w:t>
      </w:r>
    </w:p>
    <w:p>
      <w:pPr>
        <w:pStyle w:val="Heading1"/>
      </w:pPr>
      <w:r>
        <w:t>Two distinct resident leadership roles</w:t>
      </w:r>
    </w:p>
    <w:p>
      <w:r>
        <w:t>ALPRP recognizes both sustained rehabilitation and existing expertise through separate Anchor and Aide roles. Each role requires preparation, defined responsibilities, supervision, and continuing review.</w:t>
      </w:r>
    </w:p>
    <w:p>
      <w:pPr>
        <w:pStyle w:val="Heading2"/>
      </w:pPr>
      <w:r>
        <w:t>Anchors: mentoring through earned personal development</w:t>
      </w:r>
    </w:p>
    <w:p>
      <w:r>
        <w:t>Anchors are residents serving long or life sentences who may not be eligible for Stage 4 or Stage 5, but who have completed the developmental, educational, behavioral, accountability, and mentoring work required to help others prepare for life beyond prison.</w:t>
      </w:r>
    </w:p>
    <w:p>
      <w:r>
        <w:t>They support orientation, positive decision-making, study habits, life skills, program engagement, and reentry preparation. Anchors continue their own development in Stage 3 through advanced learning and meaningful contribution. Their role recognizes that rehabilitation has value even when release is unavailable.</w:t>
      </w:r>
    </w:p>
    <w:p>
      <w:pPr>
        <w:pStyle w:val="Heading2"/>
      </w:pPr>
      <w:r>
        <w:t>Aides: sharing verified knowledge and experience</w:t>
      </w:r>
    </w:p>
    <w:p>
      <w:r>
        <w:t>Aides bring substantial knowledge or experience in a particular subject or occupation. A resident with experience as a mechanic, electrician, programmer, or other skilled worker can qualify after competency review and additional training in instructional support, safety, communication, and professional boundaries.</w:t>
      </w:r>
    </w:p>
    <w:p>
      <w:r>
        <w:t>Aides explain concepts, reinforce demonstrations, support simulations, and assist with structured practice under instructor direction. They can have any sentence length or release trajectory.</w:t>
      </w:r>
    </w:p>
    <w:p>
      <w:r>
        <w:t>A resident can hold both roles, but each is earned independently. Anchor status does not establish technical competence, and technical expertise alone does not qualify an Aide as an Anchor. Neither role carries disciplinary authority, control over another resident’s access, or responsibility for final grades and credentials.</w:t>
      </w:r>
    </w:p>
    <w:p>
      <w:pPr>
        <w:pStyle w:val="Heading1"/>
      </w:pPr>
      <w:r>
        <w:t>Education connected to work and life after prison</w:t>
      </w:r>
    </w:p>
    <w:p>
      <w:r>
        <w:t>ALPRP builds on Alabama’s educational capacity through Ingram State, the Alabama Community College System, and participating universities. Ingram provides correctional adult and career technical education; Auburn’s Alabama Prison Arts + Education Project provides a college degree pathway [1–2]. ALPRP connects this foundation with broader approved instruction, practical training, and continuity across facilities.</w:t>
      </w:r>
    </w:p>
    <w:p>
      <w:r>
        <w:t>Academic institutions retain authority over curriculum, faculty, admission, credit, and credentials. Correctional staff lead institutional safety and movement. Defined responsibilities allow educational opportunities to expand while maintaining academic and operational standards.</w:t>
      </w:r>
    </w:p>
    <w:tbl>
      <w:tblPr>
        <w:tblStyle w:val="LightShading-Accent1"/>
        <w:tblW w:type="auto" w:w="0"/>
        <w:tblLook w:firstColumn="1" w:firstRow="1" w:lastColumn="0" w:lastRow="0" w:noHBand="0" w:noVBand="1" w:val="04A0"/>
      </w:tblPr>
      <w:tblGrid>
        <w:gridCol w:w="4968"/>
        <w:gridCol w:w="4968"/>
      </w:tblGrid>
      <w:tr>
        <w:tc>
          <w:tcPr>
            <w:tcW w:type="dxa" w:w="4968"/>
          </w:tcPr>
          <w:p>
            <w:r>
              <w:t>Stage</w:t>
            </w:r>
          </w:p>
        </w:tc>
        <w:tc>
          <w:tcPr>
            <w:tcW w:type="dxa" w:w="4968"/>
          </w:tcPr>
          <w:p>
            <w:r>
              <w:t>Educational focus</w:t>
            </w:r>
          </w:p>
        </w:tc>
      </w:tr>
      <w:tr>
        <w:tc>
          <w:tcPr>
            <w:tcW w:type="dxa" w:w="4968"/>
          </w:tcPr>
          <w:p>
            <w:r>
              <w:t>Revive</w:t>
            </w:r>
          </w:p>
        </w:tc>
        <w:tc>
          <w:tcPr>
            <w:tcW w:type="dxa" w:w="4968"/>
          </w:tcPr>
          <w:p>
            <w:r>
              <w:t>Assess needs, stabilize learning, begin foundational skills, and create the individual pathway.</w:t>
            </w:r>
          </w:p>
        </w:tc>
      </w:tr>
      <w:tr>
        <w:tc>
          <w:tcPr>
            <w:tcW w:type="dxa" w:w="4968"/>
          </w:tcPr>
          <w:p>
            <w:r>
              <w:t>Rehabilitate</w:t>
            </w:r>
          </w:p>
        </w:tc>
        <w:tc>
          <w:tcPr>
            <w:tcW w:type="dxa" w:w="4968"/>
          </w:tcPr>
          <w:p>
            <w:r>
              <w:t>Build consistent study habits through academic instruction, credentials, technical theory, and simulation.</w:t>
            </w:r>
          </w:p>
        </w:tc>
      </w:tr>
      <w:tr>
        <w:tc>
          <w:tcPr>
            <w:tcW w:type="dxa" w:w="4968"/>
          </w:tcPr>
          <w:p>
            <w:r>
              <w:t>Rebuild</w:t>
            </w:r>
          </w:p>
        </w:tc>
        <w:tc>
          <w:tcPr>
            <w:tcW w:type="dxa" w:w="4968"/>
          </w:tcPr>
          <w:p>
            <w:r>
              <w:t>Develop advanced skills, complete practical assessments, and apply learning through supervised work inside prison. Qualified residents earn Aide or Anchor roles.</w:t>
            </w:r>
          </w:p>
        </w:tc>
      </w:tr>
      <w:tr>
        <w:tc>
          <w:tcPr>
            <w:tcW w:type="dxa" w:w="4968"/>
          </w:tcPr>
          <w:p>
            <w:r>
              <w:t>Restore</w:t>
            </w:r>
          </w:p>
        </w:tc>
        <w:tc>
          <w:tcPr>
            <w:tcW w:type="dxa" w:w="4968"/>
          </w:tcPr>
          <w:p>
            <w:r>
              <w:t>Connect eligible residents with authorized employment, apprenticeships, college opportunities, and credential completion.</w:t>
            </w:r>
          </w:p>
        </w:tc>
      </w:tr>
      <w:tr>
        <w:tc>
          <w:tcPr>
            <w:tcW w:type="dxa" w:w="4968"/>
          </w:tcPr>
          <w:p>
            <w:r>
              <w:t>Release</w:t>
            </w:r>
          </w:p>
        </w:tc>
        <w:tc>
          <w:tcPr>
            <w:tcW w:type="dxa" w:w="4968"/>
          </w:tcPr>
          <w:p>
            <w:r>
              <w:t>Continue education and workforce development through named community contacts and a practical transition plan.</w:t>
            </w:r>
          </w:p>
        </w:tc>
      </w:tr>
    </w:tbl>
    <w:p>
      <w:r>
        <w:t>Course records, completed work, credentials, and advising information accompany residents during transfers. When the same course cannot continue immediately, education staff arrange an appropriate alternative with the participating institution.</w:t>
      </w:r>
    </w:p>
    <w:p>
      <w:r>
        <w:t>Release preparation includes transcripts, portfolios, employment applications, interview practice, academic contacts, and a plan for technology access, transportation, and enrollment. Education strengthens readiness; parole and release decisions remain with the responsible authorities.</w:t>
      </w:r>
    </w:p>
    <w:p>
      <w:pPr>
        <w:pStyle w:val="Heading1"/>
      </w:pPr>
      <w:r>
        <w:t>Open resources that expand opportunity</w:t>
      </w:r>
    </w:p>
    <w:p>
      <w:r>
        <w:t>Open educational resources reduce material costs and broaden access to learning. ALPRP uses faculty-reviewed textbooks, readings, videos, and practice materials that match course goals and resident needs. OpenStax offers free digital textbooks and downloadable resources [5]. Each resource’s license guides how it can be copied or adapted.</w:t>
      </w:r>
    </w:p>
    <w:p>
      <w:r>
        <w:t>Open-source tools support affordable delivery. Moodle offers a platform for courses, assignments, and assessment [6]. Kolibri supports offline learning through local networks, including lessons and progress tracking [7]. Participating colleges retain their institutional platforms where required.</w:t>
      </w:r>
    </w:p>
    <w:p>
      <w:r>
        <w:t>Approved resource libraries serve both structured courses and independent study. Open materials support learning, while academic credit comes through institutional enrollment or approved assessment. Educational AI provides additional explanations and practice within instructor-defined boundaries; qualified educators remain responsible for academic decisions.</w:t>
      </w:r>
    </w:p>
    <w:p>
      <w:r>
        <w:t>Open resources still require investment in people and infrastructure. Content review, accessibility, hosting, cybersecurity, maintenance, and technical support are part of the education budget.</w:t>
      </w:r>
    </w:p>
    <w:p>
      <w:pPr>
        <w:pStyle w:val="Heading1"/>
      </w:pPr>
      <w:r>
        <w:t>Staff education as an employment benefit</w:t>
      </w:r>
    </w:p>
    <w:p>
      <w:r>
        <w:t>ALPRP makes continuing education part of a professional correctional career. Staff educational benefits build on existing employment qualifications, including the high-school diploma or GED required for correctional officers [8]. The focus is further education, professional credentials, and advancement within ADOC.</w:t>
      </w:r>
    </w:p>
    <w:p>
      <w:r>
        <w:t>Employees can develop careers in supervision, administration, technology, training, operations, maintenance, and other appropriate specialties. An officer can prepare for a different role within the department instead of seeing continued employment as a choice between remaining an officer and leaving ADOC.</w:t>
      </w:r>
    </w:p>
    <w:p>
      <w:r>
        <w:t>The benefit includes tuition assistance, required books, certification examination support, academic advising, and access to learning technology under clear eligibility and funding rules. Direct payment of approved costs reduces the burden of paying upfront. Scheduling support and planned relief coverage help employees study without shifting unreasonable workloads to colleagues.</w:t>
      </w:r>
    </w:p>
    <w:p>
      <w:r>
        <w:t>Career education includes relevant certificates, associate and bachelor’s degrees, and advanced study. Programs are selected for educational quality and their connection to an employee’s documented career goals. Completion supports eligibility for new assignments and advancement alongside job performance, conduct, vacancies, and position requirements.</w:t>
      </w:r>
    </w:p>
    <w:p>
      <w:r>
        <w:t>Published criteria explain which programs qualify for assistance, funding limits, application procedures, and any service commitments. Employees receive a funding decision before enrollment, with a fair review process. Access extends across shifts and facilities.</w:t>
      </w:r>
    </w:p>
    <w:p>
      <w:r>
        <w:t>Required professional training remains a separate employer responsibility and occurs on paid time. It prepares staff to exercise lawful authority, communicate effectively, de-escalate conflict, respond to emergencies, recognize mental-health concerns, protect residents’ rights, and use technology responsibly. Specialized duties receive the qualifications and training they require.</w:t>
      </w:r>
    </w:p>
    <w:p>
      <w:r>
        <w:t>Staff learning groups, certification preparation, and leadership development reinforce this training. Education creates a wider range of professional opportunities while helping ADOC retain experienced employees who understand correctional work.</w:t>
      </w:r>
    </w:p>
    <w:p>
      <w:pPr>
        <w:pStyle w:val="Heading1"/>
      </w:pPr>
      <w:r>
        <w:t>A professional culture that sustains learning</w:t>
      </w:r>
    </w:p>
    <w:p>
      <w:r>
        <w:t>Trained staff lead facilities through consistent rules, fair supervision, dependable schedules, and clear accountability. Education operates as part of the correctional mission, with protected instructional time and coordinated movement.</w:t>
      </w:r>
    </w:p>
    <w:p>
      <w:r>
        <w:t>Staff educational benefits strengthen this culture by rewarding growth and making career development visible. They work alongside competitive compensation, adequate coverage, manageable workloads, wellness support, and responsible leadership to improve recruitment and retention.</w:t>
      </w:r>
    </w:p>
    <w:p>
      <w:r>
        <w:t>Facility leaders address avoidable class cancellations, unsafe conditions, staff misconduct, and barriers to participation. Temporary restrictions prompt alternative instruction and a plan to restore access. Foundational education continues through safe delivery methods rather than becoming a routine disciplinary privilege.</w:t>
      </w:r>
    </w:p>
    <w:p>
      <w:r>
        <w:t>Professionalism is measured in daily practice: respectful authority, reliable service, verified competence, and accountability for results. Staffing stability is tracked through vacancies, turnover, overtime, injuries, and employee feedback.</w:t>
      </w:r>
    </w:p>
    <w:p>
      <w:pPr>
        <w:pStyle w:val="Heading1"/>
      </w:pPr>
      <w:r>
        <w:t>Funding and results the public can follow</w:t>
      </w:r>
    </w:p>
    <w:p>
      <w:r>
        <w:t>ALPRP combines eligible Pell support with institutional and state funding, applicable workforce and adult-education funds, grants, employer partnerships, and philanthropy. These resources support different needs within one coordinated education plan.</w:t>
      </w:r>
    </w:p>
    <w:p>
      <w:r>
        <w:t>Pell can support otherwise eligible residents enrolled in an eligible Prison Education Program. Allowable costs include tuition, fees, books, course materials, supplies, equipment, and specified credential expenses, subject to applicable requirements. Institutions administer eligible charges and comply with the prohibition on Title IV credit balances for incarcerated students [3–4].</w:t>
      </w:r>
    </w:p>
    <w:p>
      <w:r>
        <w:t>Computer labs, networks, VR equipment, instruction, supervision, and maintenance receive dedicated budget planning. Staff educational benefits have an identified employee-development allocation. Funding decisions account for ongoing operations as well as initial purchases.</w:t>
      </w:r>
    </w:p>
    <w:p>
      <w:r>
        <w:t>Public reporting shows delivered instructional hours, participation, learning gains, credits, credentials, completion, transfer continuity, and post-release education or employment. Staff reporting tracks benefit access, educational completion, internal advancement, and retention. Financial measures show costs alongside educational quality and safety.</w:t>
      </w:r>
    </w:p>
    <w:p>
      <w:r>
        <w:t>Reports use clear dates, definitions, and denominators while protecting personal information. Longer-term evaluation examines changes in safety, employment, and recidivism without attributing every improvement to education alone.</w:t>
      </w:r>
    </w:p>
    <w:p>
      <w:pPr>
        <w:pStyle w:val="Heading1"/>
      </w:pPr>
      <w:r>
        <w:t>Pilot 100: putting the framework into practice</w:t>
      </w:r>
    </w:p>
    <w:p>
      <w:r>
        <w:t>Pilot 100 brings the framework together through individual resident learning plans, working computer-lab access, selected technical and simulation courses, reading and study groups, qualified instructors, and separately trained Anchors and Aides. Participating staff receive professional training and access to a defined educational-benefits cohort.</w:t>
      </w:r>
    </w:p>
    <w:p>
      <w:r>
        <w:t>The pilot establishes staffing, funding, institutional permissions, educational arrangements, technology readiness, and baseline measures before instruction begins. Reviews at 30, 90, and 180 days identify what works and what needs correction, with continued follow-up through course completion and community transition.</w:t>
      </w:r>
    </w:p>
    <w:p>
      <w:r>
        <w:t>Expansion follows demonstrated results and facility readiness. The statewide standard remains clear: meaningful learning for residents, career investment for staff, and accountable institutions that connect education with safer prisons and communities.</w:t>
      </w:r>
    </w:p>
    <w:p>
      <w:pPr>
        <w:pStyle w:val="Heading1"/>
      </w:pPr>
      <w:r>
        <w:t>Sources and further reading</w:t>
      </w:r>
    </w:p>
    <w:p>
      <w:r>
        <w:t>[1] J.F. Ingram State Technical College. https://www.istc.edu/</w:t>
      </w:r>
    </w:p>
    <w:p>
      <w:r>
        <w:t>[2] Auburn University, Alabama Prison Arts + Education Project. College Degree Program. https://apaep.auburn.edu/programs/college-degree-program.php</w:t>
      </w:r>
    </w:p>
    <w:p>
      <w:r>
        <w:t>[3] Federal Student Aid. 2026–2027 Handbook, Volume 7, Chapter 1. https://fsapartners.ed.gov/knowledge-center/fsa-handbook/2026-2027/vol7/ch1-student-eligibility-pell-grants</w:t>
      </w:r>
    </w:p>
    <w:p>
      <w:r>
        <w:t>[4] Federal Student Aid. Eligibility of Confined or Incarcerated Individuals to Receive Pell Grants. https://fsapartners.ed.gov/fsa-print/publication/1004616</w:t>
      </w:r>
    </w:p>
    <w:p>
      <w:r>
        <w:t>[5] OpenStax. Textbook access and resources. https://openstax.org/faq</w:t>
      </w:r>
    </w:p>
    <w:p>
      <w:r>
        <w:t>[6] Moodle. Open Source. https://moodle.com/about/open-source/</w:t>
      </w:r>
    </w:p>
    <w:p>
      <w:r>
        <w:t>[7] Learning Equality. About Kolibri. https://learningequality.org/kolibri/about-kolibri/</w:t>
      </w:r>
    </w:p>
    <w:p>
      <w:r>
        <w:t>[8] Alabama Department of Corrections. Security Positions and entry requirements. https://www.join.doc.alabama.gov/career-paths/security-positions</w:t>
      </w:r>
    </w:p>
    <w:p>
      <w:r>
        <w:t>Explore the proposal: https://alprp.org/</w:t>
        <w:br/>
        <w:t>Step inside the experience: https://exp.alprp.org/</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ALPRP | Learning &amp; Opportunity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B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B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B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